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7E9" w:rsidRPr="00E44CD0" w:rsidRDefault="00E44CD0" w:rsidP="00E44CD0">
      <w:pPr>
        <w:spacing w:after="0"/>
        <w:jc w:val="center"/>
        <w:rPr>
          <w:b/>
          <w:sz w:val="28"/>
          <w:szCs w:val="28"/>
          <w:u w:val="single"/>
        </w:rPr>
      </w:pPr>
      <w:r w:rsidRPr="00E44CD0">
        <w:rPr>
          <w:b/>
          <w:sz w:val="28"/>
          <w:szCs w:val="28"/>
          <w:u w:val="single"/>
        </w:rPr>
        <w:t xml:space="preserve">EDU Alternate </w:t>
      </w:r>
      <w:r w:rsidR="00F25648">
        <w:rPr>
          <w:b/>
          <w:sz w:val="28"/>
          <w:szCs w:val="28"/>
          <w:u w:val="single"/>
        </w:rPr>
        <w:t>Class Visitation Document</w:t>
      </w:r>
    </w:p>
    <w:p w:rsidR="00E44CD0" w:rsidRDefault="00E44CD0" w:rsidP="00E44CD0">
      <w:pPr>
        <w:spacing w:after="0"/>
        <w:rPr>
          <w:sz w:val="28"/>
          <w:szCs w:val="28"/>
        </w:rPr>
      </w:pPr>
      <w:r w:rsidRPr="00E44CD0">
        <w:rPr>
          <w:b/>
          <w:sz w:val="28"/>
          <w:szCs w:val="28"/>
        </w:rPr>
        <w:t>Student Name:</w:t>
      </w:r>
      <w:r>
        <w:rPr>
          <w:sz w:val="28"/>
          <w:szCs w:val="28"/>
        </w:rPr>
        <w:t xml:space="preserve"> </w:t>
      </w:r>
      <w:r>
        <w:rPr>
          <w:sz w:val="28"/>
          <w:szCs w:val="28"/>
        </w:rPr>
        <w:tab/>
      </w:r>
      <w:r>
        <w:rPr>
          <w:sz w:val="28"/>
          <w:szCs w:val="28"/>
        </w:rPr>
        <w:tab/>
      </w:r>
      <w:r>
        <w:rPr>
          <w:sz w:val="28"/>
          <w:szCs w:val="28"/>
        </w:rPr>
        <w:tab/>
      </w:r>
      <w:r w:rsidRPr="00E44CD0">
        <w:rPr>
          <w:b/>
          <w:sz w:val="28"/>
          <w:szCs w:val="28"/>
        </w:rPr>
        <w:t>Course:</w:t>
      </w:r>
      <w:r w:rsidR="008646E0">
        <w:rPr>
          <w:b/>
          <w:sz w:val="28"/>
          <w:szCs w:val="28"/>
        </w:rPr>
        <w:t xml:space="preserve">                Section #:</w:t>
      </w:r>
    </w:p>
    <w:p w:rsidR="00E44CD0" w:rsidRPr="006C2892" w:rsidRDefault="00E44CD0" w:rsidP="00E44CD0">
      <w:pPr>
        <w:spacing w:after="0"/>
      </w:pPr>
      <w:r w:rsidRPr="006C2892">
        <w:rPr>
          <w:b/>
        </w:rPr>
        <w:t>Directions:</w:t>
      </w:r>
      <w:r w:rsidRPr="006C2892">
        <w:t xml:space="preserve"> Fill out the following matrix about the videos you watched according to the columns labeled. Be sure to show that you have not only watched the video, but have processed it and reflected deeply.</w:t>
      </w:r>
      <w:r w:rsidR="00F25648">
        <w:t xml:space="preserve"> The videos must be either in a preK-12 setting, or with a preK-12 teacher. </w:t>
      </w:r>
      <w:r w:rsidRPr="006C2892">
        <w:t xml:space="preserve"> For full credit, you must have viewed/processed a </w:t>
      </w:r>
      <w:r w:rsidRPr="006C2892">
        <w:rPr>
          <w:b/>
        </w:rPr>
        <w:t xml:space="preserve">minimum of </w:t>
      </w:r>
      <w:r w:rsidR="00B23189">
        <w:rPr>
          <w:b/>
        </w:rPr>
        <w:t>four</w:t>
      </w:r>
      <w:r w:rsidRPr="006C2892">
        <w:rPr>
          <w:b/>
        </w:rPr>
        <w:t xml:space="preserve"> videos</w:t>
      </w:r>
      <w:r w:rsidRPr="006C2892">
        <w:t xml:space="preserve">, and have a </w:t>
      </w:r>
      <w:r w:rsidRPr="006C2892">
        <w:rPr>
          <w:b/>
        </w:rPr>
        <w:t xml:space="preserve">minimum of </w:t>
      </w:r>
      <w:r w:rsidR="00B23189">
        <w:rPr>
          <w:b/>
        </w:rPr>
        <w:t>40</w:t>
      </w:r>
      <w:bookmarkStart w:id="0" w:name="_GoBack"/>
      <w:bookmarkEnd w:id="0"/>
      <w:r w:rsidRPr="006C2892">
        <w:rPr>
          <w:b/>
        </w:rPr>
        <w:t xml:space="preserve"> minutes</w:t>
      </w:r>
      <w:r w:rsidRPr="006C2892">
        <w:t xml:space="preserve"> </w:t>
      </w:r>
      <w:r w:rsidR="008646E0" w:rsidRPr="006C2892">
        <w:t xml:space="preserve">of viewing </w:t>
      </w:r>
      <w:r w:rsidRPr="006C2892">
        <w:t xml:space="preserve">(some videos are only 2-3 minutes, while others are as long as 15 – 20 minutes). </w:t>
      </w:r>
      <w:proofErr w:type="gramStart"/>
      <w:r w:rsidR="008646E0" w:rsidRPr="006C2892">
        <w:t>Do not use</w:t>
      </w:r>
      <w:proofErr w:type="gramEnd"/>
      <w:r w:rsidR="008646E0" w:rsidRPr="006C2892">
        <w:t xml:space="preserve"> complete sentences; bulleting with brief phrases is suggested. </w:t>
      </w:r>
      <w:r w:rsidRPr="006C2892">
        <w:t>Here are two suggested sites for accessing the videos</w:t>
      </w:r>
      <w:r w:rsidR="008646E0" w:rsidRPr="006C2892">
        <w:t>, but you are not limited to them</w:t>
      </w:r>
      <w:r w:rsidRPr="006C2892">
        <w:t>:</w:t>
      </w:r>
    </w:p>
    <w:p w:rsidR="00E44CD0" w:rsidRPr="006C2892" w:rsidRDefault="00B23189" w:rsidP="00E44CD0">
      <w:pPr>
        <w:spacing w:after="0"/>
        <w:rPr>
          <w:rStyle w:val="Hyperlink"/>
          <w:b/>
        </w:rPr>
      </w:pPr>
      <w:hyperlink r:id="rId6" w:history="1">
        <w:r w:rsidR="00E44CD0" w:rsidRPr="006C2892">
          <w:rPr>
            <w:rStyle w:val="Hyperlink"/>
            <w:b/>
          </w:rPr>
          <w:t>www.teachingchannel.org/videos</w:t>
        </w:r>
      </w:hyperlink>
      <w:r w:rsidR="00E44CD0" w:rsidRPr="006C2892">
        <w:rPr>
          <w:b/>
        </w:rPr>
        <w:t xml:space="preserve"> or </w:t>
      </w:r>
      <w:hyperlink r:id="rId7" w:history="1">
        <w:r w:rsidR="00E44CD0" w:rsidRPr="006C2892">
          <w:rPr>
            <w:rStyle w:val="Hyperlink"/>
            <w:b/>
          </w:rPr>
          <w:t>www.edutopia.org/videos</w:t>
        </w:r>
      </w:hyperlink>
    </w:p>
    <w:p w:rsidR="006C2892" w:rsidRPr="006C2892" w:rsidRDefault="006C2892" w:rsidP="00E44CD0">
      <w:pPr>
        <w:spacing w:after="0"/>
      </w:pPr>
      <w:r>
        <w:t>The first line is an example of what your entries should look like.</w:t>
      </w:r>
      <w:r w:rsidR="007C43A6">
        <w:t xml:space="preserve"> You cannot use this one!</w:t>
      </w:r>
    </w:p>
    <w:tbl>
      <w:tblPr>
        <w:tblStyle w:val="TableGrid"/>
        <w:tblW w:w="0" w:type="auto"/>
        <w:tblLook w:val="04A0" w:firstRow="1" w:lastRow="0" w:firstColumn="1" w:lastColumn="0" w:noHBand="0" w:noVBand="1"/>
      </w:tblPr>
      <w:tblGrid>
        <w:gridCol w:w="2436"/>
        <w:gridCol w:w="2436"/>
        <w:gridCol w:w="5046"/>
        <w:gridCol w:w="4590"/>
      </w:tblGrid>
      <w:tr w:rsidR="008646E0" w:rsidTr="007C43A6">
        <w:tc>
          <w:tcPr>
            <w:tcW w:w="2436" w:type="dxa"/>
          </w:tcPr>
          <w:p w:rsidR="008646E0" w:rsidRDefault="008646E0" w:rsidP="008646E0">
            <w:pPr>
              <w:jc w:val="center"/>
              <w:rPr>
                <w:b/>
                <w:sz w:val="28"/>
                <w:szCs w:val="28"/>
              </w:rPr>
            </w:pPr>
            <w:r>
              <w:rPr>
                <w:b/>
                <w:sz w:val="28"/>
                <w:szCs w:val="28"/>
              </w:rPr>
              <w:t>Name of video, length in min.</w:t>
            </w:r>
          </w:p>
        </w:tc>
        <w:tc>
          <w:tcPr>
            <w:tcW w:w="2436" w:type="dxa"/>
          </w:tcPr>
          <w:p w:rsidR="008646E0" w:rsidRDefault="008646E0" w:rsidP="00F25648">
            <w:pPr>
              <w:jc w:val="center"/>
              <w:rPr>
                <w:b/>
                <w:sz w:val="28"/>
                <w:szCs w:val="28"/>
              </w:rPr>
            </w:pPr>
            <w:r>
              <w:rPr>
                <w:b/>
                <w:sz w:val="28"/>
                <w:szCs w:val="28"/>
              </w:rPr>
              <w:t>Source (Teaching Channel, Edutopia, etc.)</w:t>
            </w:r>
            <w:r w:rsidR="00F25648">
              <w:rPr>
                <w:b/>
                <w:sz w:val="28"/>
                <w:szCs w:val="28"/>
              </w:rPr>
              <w:t xml:space="preserve"> </w:t>
            </w:r>
          </w:p>
        </w:tc>
        <w:tc>
          <w:tcPr>
            <w:tcW w:w="5046" w:type="dxa"/>
          </w:tcPr>
          <w:p w:rsidR="008646E0" w:rsidRDefault="008646E0" w:rsidP="008646E0">
            <w:pPr>
              <w:jc w:val="center"/>
              <w:rPr>
                <w:b/>
                <w:sz w:val="28"/>
                <w:szCs w:val="28"/>
              </w:rPr>
            </w:pPr>
            <w:r>
              <w:rPr>
                <w:b/>
                <w:sz w:val="28"/>
                <w:szCs w:val="28"/>
              </w:rPr>
              <w:t xml:space="preserve">What is it about? </w:t>
            </w:r>
          </w:p>
        </w:tc>
        <w:tc>
          <w:tcPr>
            <w:tcW w:w="4590" w:type="dxa"/>
          </w:tcPr>
          <w:p w:rsidR="008646E0" w:rsidRDefault="008646E0" w:rsidP="00F25648">
            <w:pPr>
              <w:jc w:val="center"/>
              <w:rPr>
                <w:b/>
                <w:sz w:val="28"/>
                <w:szCs w:val="28"/>
              </w:rPr>
            </w:pPr>
            <w:r>
              <w:rPr>
                <w:b/>
                <w:sz w:val="28"/>
                <w:szCs w:val="28"/>
              </w:rPr>
              <w:t xml:space="preserve">Identify at least 1 </w:t>
            </w:r>
            <w:r w:rsidR="00F25648">
              <w:rPr>
                <w:b/>
                <w:sz w:val="28"/>
                <w:szCs w:val="28"/>
                <w:u w:val="single"/>
              </w:rPr>
              <w:t xml:space="preserve">classroom management </w:t>
            </w:r>
            <w:proofErr w:type="spellStart"/>
            <w:r w:rsidR="00F25648">
              <w:rPr>
                <w:b/>
                <w:sz w:val="28"/>
                <w:szCs w:val="28"/>
                <w:u w:val="single"/>
              </w:rPr>
              <w:t>teachnique</w:t>
            </w:r>
            <w:proofErr w:type="spellEnd"/>
            <w:r>
              <w:rPr>
                <w:b/>
                <w:sz w:val="28"/>
                <w:szCs w:val="28"/>
              </w:rPr>
              <w:t xml:space="preserve">, 1 </w:t>
            </w:r>
            <w:r w:rsidRPr="007C43A6">
              <w:rPr>
                <w:b/>
                <w:sz w:val="28"/>
                <w:szCs w:val="28"/>
                <w:u w:val="single"/>
              </w:rPr>
              <w:t>relationship-building</w:t>
            </w:r>
            <w:r>
              <w:rPr>
                <w:b/>
                <w:sz w:val="28"/>
                <w:szCs w:val="28"/>
              </w:rPr>
              <w:t xml:space="preserve"> technique, and 1 </w:t>
            </w:r>
            <w:r w:rsidRPr="007C43A6">
              <w:rPr>
                <w:b/>
                <w:sz w:val="28"/>
                <w:szCs w:val="28"/>
                <w:u w:val="single"/>
              </w:rPr>
              <w:t>take-away</w:t>
            </w:r>
            <w:r>
              <w:rPr>
                <w:b/>
                <w:sz w:val="28"/>
                <w:szCs w:val="28"/>
              </w:rPr>
              <w:t xml:space="preserve"> from the video</w:t>
            </w:r>
          </w:p>
        </w:tc>
      </w:tr>
      <w:tr w:rsidR="008646E0" w:rsidTr="007C43A6">
        <w:tc>
          <w:tcPr>
            <w:tcW w:w="2436" w:type="dxa"/>
          </w:tcPr>
          <w:p w:rsidR="008646E0" w:rsidRPr="006C2892" w:rsidRDefault="006C2892" w:rsidP="00E44CD0">
            <w:r w:rsidRPr="006C2892">
              <w:t>Assessing students with Twitter-Style Exit Slip</w:t>
            </w:r>
            <w:r>
              <w:t>, 2 minutes.</w:t>
            </w:r>
          </w:p>
        </w:tc>
        <w:tc>
          <w:tcPr>
            <w:tcW w:w="2436" w:type="dxa"/>
          </w:tcPr>
          <w:p w:rsidR="008646E0" w:rsidRPr="006C2892" w:rsidRDefault="006C2892" w:rsidP="00E44CD0">
            <w:r w:rsidRPr="006C2892">
              <w:t>Teaching Channel</w:t>
            </w:r>
          </w:p>
        </w:tc>
        <w:tc>
          <w:tcPr>
            <w:tcW w:w="5046" w:type="dxa"/>
          </w:tcPr>
          <w:p w:rsidR="007C43A6" w:rsidRDefault="006C2892" w:rsidP="007C43A6">
            <w:pPr>
              <w:pStyle w:val="ListParagraph"/>
              <w:numPr>
                <w:ilvl w:val="0"/>
                <w:numId w:val="2"/>
              </w:numPr>
            </w:pPr>
            <w:r>
              <w:t>6</w:t>
            </w:r>
            <w:r w:rsidRPr="007C43A6">
              <w:rPr>
                <w:vertAlign w:val="superscript"/>
              </w:rPr>
              <w:t>th</w:t>
            </w:r>
            <w:r>
              <w:t xml:space="preserve"> grade teacher Maria Perryman assesses her students’ learning by having them fill out a Twitter-style exit slip</w:t>
            </w:r>
            <w:r w:rsidR="007C43A6">
              <w:t xml:space="preserve"> </w:t>
            </w:r>
          </w:p>
          <w:p w:rsidR="007C43A6" w:rsidRDefault="007C43A6" w:rsidP="007C43A6">
            <w:pPr>
              <w:pStyle w:val="ListParagraph"/>
              <w:numPr>
                <w:ilvl w:val="0"/>
                <w:numId w:val="2"/>
              </w:numPr>
            </w:pPr>
            <w:r>
              <w:t>C</w:t>
            </w:r>
            <w:r w:rsidR="006C2892">
              <w:t xml:space="preserve">hoice of 1 of 3 possible questions. </w:t>
            </w:r>
          </w:p>
          <w:p w:rsidR="007C43A6" w:rsidRDefault="006C2892" w:rsidP="007C43A6">
            <w:pPr>
              <w:pStyle w:val="ListParagraph"/>
              <w:numPr>
                <w:ilvl w:val="0"/>
                <w:numId w:val="2"/>
              </w:numPr>
            </w:pPr>
            <w:r>
              <w:t>Students address their chosen question in 140 characters (letters, spaces, and punctuation) or less</w:t>
            </w:r>
          </w:p>
          <w:p w:rsidR="008646E0" w:rsidRPr="006C2892" w:rsidRDefault="007C43A6" w:rsidP="007C43A6">
            <w:pPr>
              <w:pStyle w:val="ListParagraph"/>
              <w:numPr>
                <w:ilvl w:val="0"/>
                <w:numId w:val="2"/>
              </w:numPr>
            </w:pPr>
            <w:r>
              <w:t>Teacher checks the slips as students exit from class</w:t>
            </w:r>
          </w:p>
        </w:tc>
        <w:tc>
          <w:tcPr>
            <w:tcW w:w="4590" w:type="dxa"/>
          </w:tcPr>
          <w:p w:rsidR="008646E0" w:rsidRPr="006C2892" w:rsidRDefault="00F25648" w:rsidP="008646E0">
            <w:pPr>
              <w:pStyle w:val="ListParagraph"/>
              <w:numPr>
                <w:ilvl w:val="0"/>
                <w:numId w:val="2"/>
              </w:numPr>
            </w:pPr>
            <w:r>
              <w:t xml:space="preserve">Teacher has excellent radar for </w:t>
            </w:r>
            <w:r w:rsidRPr="00F25648">
              <w:rPr>
                <w:u w:val="single"/>
              </w:rPr>
              <w:t>classroom management</w:t>
            </w:r>
            <w:r>
              <w:t>, even when talking with one student she is constantly scanning the class</w:t>
            </w:r>
          </w:p>
          <w:p w:rsidR="008646E0" w:rsidRPr="006C2892" w:rsidRDefault="007C43A6" w:rsidP="008646E0">
            <w:pPr>
              <w:pStyle w:val="ListParagraph"/>
              <w:numPr>
                <w:ilvl w:val="0"/>
                <w:numId w:val="2"/>
              </w:numPr>
            </w:pPr>
            <w:r w:rsidRPr="007C43A6">
              <w:rPr>
                <w:u w:val="single"/>
              </w:rPr>
              <w:t>Relationship-building</w:t>
            </w:r>
            <w:r>
              <w:t>: as t</w:t>
            </w:r>
            <w:r w:rsidR="006C2892">
              <w:t>eacher collects</w:t>
            </w:r>
            <w:r>
              <w:t xml:space="preserve"> slips, she greets each student personally and gives them a smile and good-bye; also, allowing students to choose </w:t>
            </w:r>
          </w:p>
          <w:p w:rsidR="008646E0" w:rsidRPr="006C2892" w:rsidRDefault="007C43A6" w:rsidP="008646E0">
            <w:pPr>
              <w:pStyle w:val="ListParagraph"/>
              <w:numPr>
                <w:ilvl w:val="0"/>
                <w:numId w:val="2"/>
              </w:numPr>
            </w:pPr>
            <w:r w:rsidRPr="007C43A6">
              <w:rPr>
                <w:u w:val="single"/>
              </w:rPr>
              <w:t>Take-Away</w:t>
            </w:r>
            <w:r>
              <w:t>: This is a great formative assessment tool that lets the teacher know whether or not the students learned what they were supposed to. Teacher can then adjust tomorrow’s lesson accordingly.</w:t>
            </w:r>
          </w:p>
        </w:tc>
      </w:tr>
      <w:tr w:rsidR="008646E0" w:rsidTr="007C43A6">
        <w:tc>
          <w:tcPr>
            <w:tcW w:w="2436" w:type="dxa"/>
          </w:tcPr>
          <w:p w:rsidR="008646E0" w:rsidRPr="008646E0" w:rsidRDefault="008646E0" w:rsidP="00E44CD0">
            <w:pPr>
              <w:rPr>
                <w:b/>
              </w:rPr>
            </w:pPr>
          </w:p>
        </w:tc>
        <w:tc>
          <w:tcPr>
            <w:tcW w:w="2436" w:type="dxa"/>
          </w:tcPr>
          <w:p w:rsidR="008646E0" w:rsidRPr="008646E0" w:rsidRDefault="008646E0" w:rsidP="00E44CD0">
            <w:pPr>
              <w:rPr>
                <w:b/>
              </w:rPr>
            </w:pPr>
          </w:p>
        </w:tc>
        <w:tc>
          <w:tcPr>
            <w:tcW w:w="5046" w:type="dxa"/>
          </w:tcPr>
          <w:p w:rsidR="008646E0" w:rsidRPr="008646E0" w:rsidRDefault="008646E0" w:rsidP="00E44CD0">
            <w:pPr>
              <w:rPr>
                <w:b/>
              </w:rPr>
            </w:pPr>
          </w:p>
        </w:tc>
        <w:tc>
          <w:tcPr>
            <w:tcW w:w="4590" w:type="dxa"/>
          </w:tcPr>
          <w:p w:rsidR="008646E0" w:rsidRDefault="008646E0" w:rsidP="008646E0">
            <w:pPr>
              <w:pStyle w:val="ListParagraph"/>
              <w:numPr>
                <w:ilvl w:val="0"/>
                <w:numId w:val="2"/>
              </w:numPr>
              <w:rPr>
                <w:b/>
              </w:rPr>
            </w:pPr>
            <w:r>
              <w:rPr>
                <w:b/>
              </w:rPr>
              <w:t xml:space="preserve"> </w:t>
            </w:r>
          </w:p>
          <w:p w:rsidR="008646E0" w:rsidRDefault="008646E0" w:rsidP="008646E0">
            <w:pPr>
              <w:pStyle w:val="ListParagraph"/>
              <w:numPr>
                <w:ilvl w:val="0"/>
                <w:numId w:val="2"/>
              </w:numPr>
              <w:rPr>
                <w:b/>
              </w:rPr>
            </w:pPr>
            <w:r>
              <w:rPr>
                <w:b/>
              </w:rPr>
              <w:t xml:space="preserve"> </w:t>
            </w:r>
          </w:p>
          <w:p w:rsidR="008646E0" w:rsidRPr="008646E0" w:rsidRDefault="008646E0" w:rsidP="008646E0">
            <w:pPr>
              <w:pStyle w:val="ListParagraph"/>
              <w:numPr>
                <w:ilvl w:val="0"/>
                <w:numId w:val="2"/>
              </w:numPr>
              <w:rPr>
                <w:b/>
              </w:rPr>
            </w:pPr>
          </w:p>
        </w:tc>
      </w:tr>
      <w:tr w:rsidR="008646E0" w:rsidTr="007C43A6">
        <w:tc>
          <w:tcPr>
            <w:tcW w:w="2436" w:type="dxa"/>
          </w:tcPr>
          <w:p w:rsidR="008646E0" w:rsidRPr="008646E0" w:rsidRDefault="008646E0" w:rsidP="00E44CD0">
            <w:pPr>
              <w:rPr>
                <w:b/>
              </w:rPr>
            </w:pPr>
          </w:p>
        </w:tc>
        <w:tc>
          <w:tcPr>
            <w:tcW w:w="2436" w:type="dxa"/>
          </w:tcPr>
          <w:p w:rsidR="008646E0" w:rsidRPr="008646E0" w:rsidRDefault="008646E0" w:rsidP="00E44CD0">
            <w:pPr>
              <w:rPr>
                <w:b/>
              </w:rPr>
            </w:pPr>
          </w:p>
        </w:tc>
        <w:tc>
          <w:tcPr>
            <w:tcW w:w="5046" w:type="dxa"/>
          </w:tcPr>
          <w:p w:rsidR="008646E0" w:rsidRPr="008646E0" w:rsidRDefault="008646E0" w:rsidP="00E44CD0">
            <w:pPr>
              <w:rPr>
                <w:b/>
              </w:rPr>
            </w:pPr>
          </w:p>
        </w:tc>
        <w:tc>
          <w:tcPr>
            <w:tcW w:w="4590" w:type="dxa"/>
          </w:tcPr>
          <w:p w:rsidR="008646E0" w:rsidRDefault="008646E0" w:rsidP="008646E0">
            <w:pPr>
              <w:pStyle w:val="ListParagraph"/>
              <w:numPr>
                <w:ilvl w:val="0"/>
                <w:numId w:val="2"/>
              </w:numPr>
              <w:rPr>
                <w:b/>
              </w:rPr>
            </w:pPr>
            <w:r>
              <w:rPr>
                <w:b/>
              </w:rPr>
              <w:t xml:space="preserve"> </w:t>
            </w:r>
          </w:p>
          <w:p w:rsidR="008646E0" w:rsidRDefault="008646E0" w:rsidP="008646E0">
            <w:pPr>
              <w:pStyle w:val="ListParagraph"/>
              <w:numPr>
                <w:ilvl w:val="0"/>
                <w:numId w:val="2"/>
              </w:numPr>
              <w:rPr>
                <w:b/>
              </w:rPr>
            </w:pPr>
            <w:r>
              <w:rPr>
                <w:b/>
              </w:rPr>
              <w:t xml:space="preserve"> </w:t>
            </w:r>
          </w:p>
          <w:p w:rsidR="008646E0" w:rsidRPr="008646E0" w:rsidRDefault="008646E0" w:rsidP="008646E0">
            <w:pPr>
              <w:pStyle w:val="ListParagraph"/>
              <w:numPr>
                <w:ilvl w:val="0"/>
                <w:numId w:val="2"/>
              </w:numPr>
              <w:rPr>
                <w:b/>
              </w:rPr>
            </w:pPr>
          </w:p>
        </w:tc>
      </w:tr>
      <w:tr w:rsidR="008646E0" w:rsidTr="007C43A6">
        <w:tc>
          <w:tcPr>
            <w:tcW w:w="2436" w:type="dxa"/>
          </w:tcPr>
          <w:p w:rsidR="008646E0" w:rsidRPr="008646E0" w:rsidRDefault="008646E0" w:rsidP="00E44CD0">
            <w:pPr>
              <w:rPr>
                <w:b/>
              </w:rPr>
            </w:pPr>
          </w:p>
        </w:tc>
        <w:tc>
          <w:tcPr>
            <w:tcW w:w="2436" w:type="dxa"/>
          </w:tcPr>
          <w:p w:rsidR="008646E0" w:rsidRPr="008646E0" w:rsidRDefault="008646E0" w:rsidP="00E44CD0">
            <w:pPr>
              <w:rPr>
                <w:b/>
              </w:rPr>
            </w:pPr>
          </w:p>
        </w:tc>
        <w:tc>
          <w:tcPr>
            <w:tcW w:w="5046" w:type="dxa"/>
          </w:tcPr>
          <w:p w:rsidR="008646E0" w:rsidRPr="008646E0" w:rsidRDefault="008646E0" w:rsidP="00E44CD0">
            <w:pPr>
              <w:rPr>
                <w:b/>
              </w:rPr>
            </w:pPr>
          </w:p>
        </w:tc>
        <w:tc>
          <w:tcPr>
            <w:tcW w:w="4590" w:type="dxa"/>
          </w:tcPr>
          <w:p w:rsidR="008646E0" w:rsidRDefault="008646E0" w:rsidP="008646E0">
            <w:pPr>
              <w:pStyle w:val="ListParagraph"/>
              <w:numPr>
                <w:ilvl w:val="0"/>
                <w:numId w:val="2"/>
              </w:numPr>
              <w:rPr>
                <w:b/>
              </w:rPr>
            </w:pPr>
            <w:r>
              <w:rPr>
                <w:b/>
              </w:rPr>
              <w:t xml:space="preserve"> </w:t>
            </w:r>
          </w:p>
          <w:p w:rsidR="008646E0" w:rsidRDefault="008646E0" w:rsidP="008646E0">
            <w:pPr>
              <w:pStyle w:val="ListParagraph"/>
              <w:numPr>
                <w:ilvl w:val="0"/>
                <w:numId w:val="2"/>
              </w:numPr>
              <w:rPr>
                <w:b/>
              </w:rPr>
            </w:pPr>
            <w:r>
              <w:rPr>
                <w:b/>
              </w:rPr>
              <w:t xml:space="preserve"> </w:t>
            </w:r>
          </w:p>
          <w:p w:rsidR="008646E0" w:rsidRPr="008646E0" w:rsidRDefault="008646E0" w:rsidP="008646E0">
            <w:pPr>
              <w:pStyle w:val="ListParagraph"/>
              <w:numPr>
                <w:ilvl w:val="0"/>
                <w:numId w:val="2"/>
              </w:numPr>
              <w:rPr>
                <w:b/>
              </w:rPr>
            </w:pPr>
          </w:p>
        </w:tc>
      </w:tr>
      <w:tr w:rsidR="008646E0" w:rsidTr="007C43A6">
        <w:tc>
          <w:tcPr>
            <w:tcW w:w="2436" w:type="dxa"/>
          </w:tcPr>
          <w:p w:rsidR="008646E0" w:rsidRPr="008646E0" w:rsidRDefault="008646E0" w:rsidP="00E44CD0">
            <w:pPr>
              <w:rPr>
                <w:b/>
              </w:rPr>
            </w:pPr>
          </w:p>
        </w:tc>
        <w:tc>
          <w:tcPr>
            <w:tcW w:w="2436" w:type="dxa"/>
          </w:tcPr>
          <w:p w:rsidR="008646E0" w:rsidRPr="008646E0" w:rsidRDefault="008646E0" w:rsidP="00E44CD0">
            <w:pPr>
              <w:rPr>
                <w:b/>
              </w:rPr>
            </w:pPr>
          </w:p>
        </w:tc>
        <w:tc>
          <w:tcPr>
            <w:tcW w:w="5046" w:type="dxa"/>
          </w:tcPr>
          <w:p w:rsidR="008646E0" w:rsidRPr="008646E0" w:rsidRDefault="008646E0" w:rsidP="00E44CD0">
            <w:pPr>
              <w:rPr>
                <w:b/>
              </w:rPr>
            </w:pPr>
          </w:p>
        </w:tc>
        <w:tc>
          <w:tcPr>
            <w:tcW w:w="4590" w:type="dxa"/>
          </w:tcPr>
          <w:p w:rsidR="008646E0" w:rsidRDefault="008646E0" w:rsidP="008646E0">
            <w:pPr>
              <w:pStyle w:val="ListParagraph"/>
              <w:numPr>
                <w:ilvl w:val="0"/>
                <w:numId w:val="2"/>
              </w:numPr>
              <w:rPr>
                <w:b/>
              </w:rPr>
            </w:pPr>
            <w:r>
              <w:rPr>
                <w:b/>
              </w:rPr>
              <w:t xml:space="preserve"> </w:t>
            </w:r>
          </w:p>
          <w:p w:rsidR="008646E0" w:rsidRDefault="008646E0" w:rsidP="008646E0">
            <w:pPr>
              <w:pStyle w:val="ListParagraph"/>
              <w:numPr>
                <w:ilvl w:val="0"/>
                <w:numId w:val="2"/>
              </w:numPr>
              <w:rPr>
                <w:b/>
              </w:rPr>
            </w:pPr>
            <w:r>
              <w:rPr>
                <w:b/>
              </w:rPr>
              <w:t xml:space="preserve"> </w:t>
            </w:r>
          </w:p>
          <w:p w:rsidR="008646E0" w:rsidRPr="008646E0" w:rsidRDefault="008646E0" w:rsidP="008646E0">
            <w:pPr>
              <w:pStyle w:val="ListParagraph"/>
              <w:numPr>
                <w:ilvl w:val="0"/>
                <w:numId w:val="2"/>
              </w:numPr>
              <w:rPr>
                <w:b/>
              </w:rPr>
            </w:pPr>
          </w:p>
        </w:tc>
      </w:tr>
      <w:tr w:rsidR="008646E0" w:rsidTr="007C43A6">
        <w:tc>
          <w:tcPr>
            <w:tcW w:w="2436" w:type="dxa"/>
          </w:tcPr>
          <w:p w:rsidR="008646E0" w:rsidRPr="008646E0" w:rsidRDefault="008646E0" w:rsidP="00E44CD0">
            <w:pPr>
              <w:rPr>
                <w:b/>
              </w:rPr>
            </w:pPr>
          </w:p>
        </w:tc>
        <w:tc>
          <w:tcPr>
            <w:tcW w:w="2436" w:type="dxa"/>
          </w:tcPr>
          <w:p w:rsidR="008646E0" w:rsidRPr="008646E0" w:rsidRDefault="008646E0" w:rsidP="00E44CD0">
            <w:pPr>
              <w:rPr>
                <w:b/>
              </w:rPr>
            </w:pPr>
          </w:p>
        </w:tc>
        <w:tc>
          <w:tcPr>
            <w:tcW w:w="5046" w:type="dxa"/>
          </w:tcPr>
          <w:p w:rsidR="008646E0" w:rsidRPr="008646E0" w:rsidRDefault="008646E0" w:rsidP="00E44CD0">
            <w:pPr>
              <w:rPr>
                <w:b/>
              </w:rPr>
            </w:pPr>
          </w:p>
        </w:tc>
        <w:tc>
          <w:tcPr>
            <w:tcW w:w="4590" w:type="dxa"/>
          </w:tcPr>
          <w:p w:rsidR="008646E0" w:rsidRDefault="008646E0" w:rsidP="008646E0">
            <w:pPr>
              <w:pStyle w:val="ListParagraph"/>
              <w:numPr>
                <w:ilvl w:val="0"/>
                <w:numId w:val="2"/>
              </w:numPr>
              <w:rPr>
                <w:b/>
              </w:rPr>
            </w:pPr>
            <w:r>
              <w:rPr>
                <w:b/>
              </w:rPr>
              <w:t xml:space="preserve"> </w:t>
            </w:r>
          </w:p>
          <w:p w:rsidR="008646E0" w:rsidRDefault="008646E0" w:rsidP="008646E0">
            <w:pPr>
              <w:pStyle w:val="ListParagraph"/>
              <w:numPr>
                <w:ilvl w:val="0"/>
                <w:numId w:val="2"/>
              </w:numPr>
              <w:rPr>
                <w:b/>
              </w:rPr>
            </w:pPr>
            <w:r>
              <w:rPr>
                <w:b/>
              </w:rPr>
              <w:t xml:space="preserve"> </w:t>
            </w:r>
          </w:p>
          <w:p w:rsidR="008646E0" w:rsidRPr="008646E0" w:rsidRDefault="008646E0" w:rsidP="008646E0">
            <w:pPr>
              <w:pStyle w:val="ListParagraph"/>
              <w:numPr>
                <w:ilvl w:val="0"/>
                <w:numId w:val="2"/>
              </w:numPr>
              <w:rPr>
                <w:b/>
              </w:rPr>
            </w:pPr>
          </w:p>
        </w:tc>
      </w:tr>
      <w:tr w:rsidR="007C43A6" w:rsidTr="007C43A6">
        <w:tc>
          <w:tcPr>
            <w:tcW w:w="2436" w:type="dxa"/>
          </w:tcPr>
          <w:p w:rsidR="007C43A6" w:rsidRPr="008646E0" w:rsidRDefault="007C43A6" w:rsidP="00E44CD0">
            <w:pPr>
              <w:rPr>
                <w:b/>
              </w:rPr>
            </w:pPr>
          </w:p>
        </w:tc>
        <w:tc>
          <w:tcPr>
            <w:tcW w:w="2436" w:type="dxa"/>
          </w:tcPr>
          <w:p w:rsidR="007C43A6" w:rsidRPr="008646E0" w:rsidRDefault="007C43A6" w:rsidP="00E44CD0">
            <w:pPr>
              <w:rPr>
                <w:b/>
              </w:rPr>
            </w:pPr>
          </w:p>
        </w:tc>
        <w:tc>
          <w:tcPr>
            <w:tcW w:w="5046" w:type="dxa"/>
          </w:tcPr>
          <w:p w:rsidR="007C43A6" w:rsidRPr="008646E0" w:rsidRDefault="007C43A6" w:rsidP="00E44CD0">
            <w:pPr>
              <w:rPr>
                <w:b/>
              </w:rPr>
            </w:pPr>
          </w:p>
        </w:tc>
        <w:tc>
          <w:tcPr>
            <w:tcW w:w="4590" w:type="dxa"/>
          </w:tcPr>
          <w:p w:rsidR="007C43A6" w:rsidRDefault="007C43A6" w:rsidP="008646E0">
            <w:pPr>
              <w:pStyle w:val="ListParagraph"/>
              <w:numPr>
                <w:ilvl w:val="0"/>
                <w:numId w:val="2"/>
              </w:numPr>
              <w:rPr>
                <w:b/>
              </w:rPr>
            </w:pPr>
            <w:r>
              <w:rPr>
                <w:b/>
              </w:rPr>
              <w:t xml:space="preserve"> </w:t>
            </w:r>
          </w:p>
          <w:p w:rsidR="007C43A6" w:rsidRDefault="007C43A6" w:rsidP="008646E0">
            <w:pPr>
              <w:pStyle w:val="ListParagraph"/>
              <w:numPr>
                <w:ilvl w:val="0"/>
                <w:numId w:val="2"/>
              </w:numPr>
              <w:rPr>
                <w:b/>
              </w:rPr>
            </w:pPr>
            <w:r>
              <w:rPr>
                <w:b/>
              </w:rPr>
              <w:t xml:space="preserve"> </w:t>
            </w:r>
          </w:p>
          <w:p w:rsidR="007C43A6" w:rsidRDefault="007C43A6" w:rsidP="008646E0">
            <w:pPr>
              <w:pStyle w:val="ListParagraph"/>
              <w:numPr>
                <w:ilvl w:val="0"/>
                <w:numId w:val="2"/>
              </w:numPr>
              <w:rPr>
                <w:b/>
              </w:rPr>
            </w:pPr>
          </w:p>
        </w:tc>
      </w:tr>
    </w:tbl>
    <w:p w:rsidR="00E44CD0" w:rsidRDefault="00E44CD0" w:rsidP="00E44CD0">
      <w:pPr>
        <w:spacing w:after="0"/>
        <w:rPr>
          <w:b/>
          <w:sz w:val="28"/>
          <w:szCs w:val="28"/>
        </w:rPr>
      </w:pPr>
    </w:p>
    <w:p w:rsidR="00E44CD0" w:rsidRDefault="00E44CD0" w:rsidP="00E44CD0">
      <w:pPr>
        <w:spacing w:after="0"/>
        <w:rPr>
          <w:b/>
          <w:sz w:val="28"/>
          <w:szCs w:val="28"/>
        </w:rPr>
      </w:pPr>
    </w:p>
    <w:p w:rsidR="00E44CD0" w:rsidRPr="00E44CD0" w:rsidRDefault="00E44CD0" w:rsidP="00E44CD0">
      <w:pPr>
        <w:spacing w:after="0"/>
        <w:rPr>
          <w:b/>
          <w:sz w:val="28"/>
          <w:szCs w:val="28"/>
        </w:rPr>
      </w:pPr>
    </w:p>
    <w:p w:rsidR="00E44CD0" w:rsidRPr="00E44CD0" w:rsidRDefault="00E44CD0" w:rsidP="00E44CD0">
      <w:pPr>
        <w:spacing w:after="0"/>
        <w:rPr>
          <w:sz w:val="28"/>
          <w:szCs w:val="28"/>
        </w:rPr>
      </w:pPr>
    </w:p>
    <w:sectPr w:rsidR="00E44CD0" w:rsidRPr="00E44CD0" w:rsidSect="00E44CD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C66BC"/>
    <w:multiLevelType w:val="hybridMultilevel"/>
    <w:tmpl w:val="F3BC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95227C"/>
    <w:multiLevelType w:val="hybridMultilevel"/>
    <w:tmpl w:val="A8263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CD0"/>
    <w:rsid w:val="006C2892"/>
    <w:rsid w:val="006D57E9"/>
    <w:rsid w:val="007C43A6"/>
    <w:rsid w:val="008646E0"/>
    <w:rsid w:val="00B23189"/>
    <w:rsid w:val="00E44CD0"/>
    <w:rsid w:val="00F25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CD0"/>
    <w:rPr>
      <w:color w:val="0000FF" w:themeColor="hyperlink"/>
      <w:u w:val="single"/>
    </w:rPr>
  </w:style>
  <w:style w:type="table" w:styleId="TableGrid">
    <w:name w:val="Table Grid"/>
    <w:basedOn w:val="TableNormal"/>
    <w:uiPriority w:val="59"/>
    <w:rsid w:val="00E44C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646E0"/>
    <w:pPr>
      <w:ind w:left="720"/>
      <w:contextualSpacing/>
    </w:pPr>
  </w:style>
  <w:style w:type="character" w:styleId="FollowedHyperlink">
    <w:name w:val="FollowedHyperlink"/>
    <w:basedOn w:val="DefaultParagraphFont"/>
    <w:uiPriority w:val="99"/>
    <w:semiHidden/>
    <w:unhideWhenUsed/>
    <w:rsid w:val="006C28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CD0"/>
    <w:rPr>
      <w:color w:val="0000FF" w:themeColor="hyperlink"/>
      <w:u w:val="single"/>
    </w:rPr>
  </w:style>
  <w:style w:type="table" w:styleId="TableGrid">
    <w:name w:val="Table Grid"/>
    <w:basedOn w:val="TableNormal"/>
    <w:uiPriority w:val="59"/>
    <w:rsid w:val="00E44C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646E0"/>
    <w:pPr>
      <w:ind w:left="720"/>
      <w:contextualSpacing/>
    </w:pPr>
  </w:style>
  <w:style w:type="character" w:styleId="FollowedHyperlink">
    <w:name w:val="FollowedHyperlink"/>
    <w:basedOn w:val="DefaultParagraphFont"/>
    <w:uiPriority w:val="99"/>
    <w:semiHidden/>
    <w:unhideWhenUsed/>
    <w:rsid w:val="006C28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utopia.org/vide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chingchannel.org/video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Turner</dc:creator>
  <cp:lastModifiedBy>Staff</cp:lastModifiedBy>
  <cp:revision>2</cp:revision>
  <dcterms:created xsi:type="dcterms:W3CDTF">2017-02-09T16:58:00Z</dcterms:created>
  <dcterms:modified xsi:type="dcterms:W3CDTF">2017-02-09T16:58:00Z</dcterms:modified>
</cp:coreProperties>
</file>