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19" w:rsidRPr="008B0671" w:rsidRDefault="008B0671" w:rsidP="008B06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B0671">
        <w:rPr>
          <w:rFonts w:ascii="Times New Roman" w:hAnsi="Times New Roman" w:cs="Times New Roman"/>
          <w:b/>
          <w:sz w:val="36"/>
          <w:szCs w:val="36"/>
        </w:rPr>
        <w:t>Estrella Mountain Community College</w:t>
      </w:r>
    </w:p>
    <w:p w:rsidR="008B0671" w:rsidRPr="008B0671" w:rsidRDefault="008B0671" w:rsidP="008B06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671">
        <w:rPr>
          <w:rFonts w:ascii="Times New Roman" w:hAnsi="Times New Roman" w:cs="Times New Roman"/>
          <w:b/>
          <w:sz w:val="32"/>
          <w:szCs w:val="32"/>
        </w:rPr>
        <w:t>Fall 2012 Writing Rubric Study</w:t>
      </w:r>
    </w:p>
    <w:p w:rsidR="008B0671" w:rsidRPr="008B0671" w:rsidRDefault="008B0671" w:rsidP="008B06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671">
        <w:rPr>
          <w:rFonts w:ascii="Times New Roman" w:hAnsi="Times New Roman" w:cs="Times New Roman"/>
          <w:b/>
          <w:sz w:val="32"/>
          <w:szCs w:val="32"/>
        </w:rPr>
        <w:t>English Placers versus Development Education Completers</w:t>
      </w:r>
    </w:p>
    <w:tbl>
      <w:tblPr>
        <w:tblW w:w="8320" w:type="dxa"/>
        <w:jc w:val="center"/>
        <w:tblInd w:w="93" w:type="dxa"/>
        <w:tblLook w:val="04A0" w:firstRow="1" w:lastRow="0" w:firstColumn="1" w:lastColumn="0" w:noHBand="0" w:noVBand="1"/>
      </w:tblPr>
      <w:tblGrid>
        <w:gridCol w:w="2294"/>
        <w:gridCol w:w="838"/>
        <w:gridCol w:w="1077"/>
        <w:gridCol w:w="1622"/>
        <w:gridCol w:w="1260"/>
        <w:gridCol w:w="1245"/>
      </w:tblGrid>
      <w:tr w:rsidR="008B0671" w:rsidRPr="008B0671" w:rsidTr="008B0671">
        <w:trPr>
          <w:trHeight w:val="288"/>
          <w:jc w:val="center"/>
        </w:trPr>
        <w:tc>
          <w:tcPr>
            <w:tcW w:w="83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4D79B"/>
            <w:vAlign w:val="bottom"/>
            <w:hideMark/>
          </w:tcPr>
          <w:p w:rsidR="008B0671" w:rsidRPr="008B0671" w:rsidRDefault="008B0671" w:rsidP="008B0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067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EMCC Fall 2012 Sample of Placers into ENG101 versus Developmental Sequence Students  </w:t>
            </w:r>
          </w:p>
        </w:tc>
      </w:tr>
      <w:tr w:rsidR="008B0671" w:rsidRPr="008B0671" w:rsidTr="008B0671">
        <w:trPr>
          <w:trHeight w:val="288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B0671" w:rsidRPr="008B0671" w:rsidRDefault="008B0671" w:rsidP="008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67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B0671" w:rsidRPr="008B0671" w:rsidRDefault="008B0671" w:rsidP="008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671">
              <w:rPr>
                <w:rFonts w:ascii="Calibri" w:eastAsia="Times New Roman" w:hAnsi="Calibri" w:cs="Times New Roman"/>
                <w:color w:val="000000"/>
              </w:rPr>
              <w:t>Focus*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B0671" w:rsidRPr="008B0671" w:rsidRDefault="008B0671" w:rsidP="008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671">
              <w:rPr>
                <w:rFonts w:ascii="Calibri" w:eastAsia="Times New Roman" w:hAnsi="Calibri" w:cs="Times New Roman"/>
                <w:color w:val="000000"/>
              </w:rPr>
              <w:t>Support*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B0671" w:rsidRPr="008B0671" w:rsidRDefault="008B0671" w:rsidP="008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671">
              <w:rPr>
                <w:rFonts w:ascii="Calibri" w:eastAsia="Times New Roman" w:hAnsi="Calibri" w:cs="Times New Roman"/>
                <w:color w:val="000000"/>
              </w:rPr>
              <w:t>Organization*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8B0671" w:rsidRPr="008B0671" w:rsidRDefault="008B0671" w:rsidP="008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671">
              <w:rPr>
                <w:rFonts w:ascii="Calibri" w:eastAsia="Times New Roman" w:hAnsi="Calibri" w:cs="Times New Roman"/>
                <w:color w:val="000000"/>
              </w:rPr>
              <w:t>Lang. Use*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8B0671" w:rsidRPr="008B0671" w:rsidRDefault="008B0671" w:rsidP="008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671">
              <w:rPr>
                <w:rFonts w:ascii="Calibri" w:eastAsia="Times New Roman" w:hAnsi="Calibri" w:cs="Times New Roman"/>
                <w:color w:val="000000"/>
              </w:rPr>
              <w:t>Mechanics</w:t>
            </w:r>
          </w:p>
        </w:tc>
      </w:tr>
      <w:tr w:rsidR="008B0671" w:rsidRPr="008B0671" w:rsidTr="008B0671">
        <w:trPr>
          <w:trHeight w:val="432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71" w:rsidRPr="008B0671" w:rsidRDefault="008B0671" w:rsidP="008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671">
              <w:rPr>
                <w:rFonts w:ascii="Calibri" w:eastAsia="Times New Roman" w:hAnsi="Calibri" w:cs="Times New Roman"/>
                <w:color w:val="000000"/>
              </w:rPr>
              <w:t>All Papers (n=52)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71" w:rsidRPr="008B0671" w:rsidRDefault="008B0671" w:rsidP="008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0671">
              <w:rPr>
                <w:rFonts w:ascii="Calibri" w:eastAsia="Times New Roman" w:hAnsi="Calibri" w:cs="Times New Roman"/>
                <w:color w:val="000000"/>
              </w:rPr>
              <w:t>2.58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71" w:rsidRPr="008B0671" w:rsidRDefault="008B0671" w:rsidP="008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0671">
              <w:rPr>
                <w:rFonts w:ascii="Calibri" w:eastAsia="Times New Roman" w:hAnsi="Calibri" w:cs="Times New Roman"/>
                <w:color w:val="000000"/>
              </w:rPr>
              <w:t>2.26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71" w:rsidRPr="008B0671" w:rsidRDefault="008B0671" w:rsidP="008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0671">
              <w:rPr>
                <w:rFonts w:ascii="Calibri" w:eastAsia="Times New Roman" w:hAnsi="Calibri" w:cs="Times New Roman"/>
                <w:color w:val="000000"/>
              </w:rPr>
              <w:t>2.45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71" w:rsidRPr="008B0671" w:rsidRDefault="008B0671" w:rsidP="008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0671">
              <w:rPr>
                <w:rFonts w:ascii="Calibri" w:eastAsia="Times New Roman" w:hAnsi="Calibri" w:cs="Times New Roman"/>
                <w:color w:val="000000"/>
              </w:rPr>
              <w:t>2.46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71" w:rsidRPr="008B0671" w:rsidRDefault="008B0671" w:rsidP="008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0671">
              <w:rPr>
                <w:rFonts w:ascii="Calibri" w:eastAsia="Times New Roman" w:hAnsi="Calibri" w:cs="Times New Roman"/>
                <w:color w:val="000000"/>
              </w:rPr>
              <w:t>2.48</w:t>
            </w:r>
          </w:p>
        </w:tc>
      </w:tr>
      <w:tr w:rsidR="008B0671" w:rsidRPr="008B0671" w:rsidTr="008B0671">
        <w:trPr>
          <w:trHeight w:val="528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71" w:rsidRPr="008B0671" w:rsidRDefault="008B0671" w:rsidP="008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671">
              <w:rPr>
                <w:rFonts w:ascii="Calibri" w:eastAsia="Times New Roman" w:hAnsi="Calibri" w:cs="Times New Roman"/>
                <w:color w:val="000000"/>
              </w:rPr>
              <w:t>Placers (n=26)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71" w:rsidRPr="008B0671" w:rsidRDefault="008B0671" w:rsidP="008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0671">
              <w:rPr>
                <w:rFonts w:ascii="Calibri" w:eastAsia="Times New Roman" w:hAnsi="Calibri" w:cs="Times New Roman"/>
                <w:color w:val="000000"/>
              </w:rPr>
              <w:t>2.77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71" w:rsidRPr="008B0671" w:rsidRDefault="008B0671" w:rsidP="008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0671">
              <w:rPr>
                <w:rFonts w:ascii="Calibri" w:eastAsia="Times New Roman" w:hAnsi="Calibri" w:cs="Times New Roman"/>
                <w:color w:val="000000"/>
              </w:rPr>
              <w:t>2.47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71" w:rsidRPr="008B0671" w:rsidRDefault="008B0671" w:rsidP="008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0671">
              <w:rPr>
                <w:rFonts w:ascii="Calibri" w:eastAsia="Times New Roman" w:hAnsi="Calibri" w:cs="Times New Roman"/>
                <w:color w:val="000000"/>
              </w:rPr>
              <w:t>2.67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71" w:rsidRPr="008B0671" w:rsidRDefault="008B0671" w:rsidP="008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0671">
              <w:rPr>
                <w:rFonts w:ascii="Calibri" w:eastAsia="Times New Roman" w:hAnsi="Calibri" w:cs="Times New Roman"/>
                <w:color w:val="000000"/>
              </w:rPr>
              <w:t>2.64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71" w:rsidRPr="008B0671" w:rsidRDefault="008B0671" w:rsidP="008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0671">
              <w:rPr>
                <w:rFonts w:ascii="Calibri" w:eastAsia="Times New Roman" w:hAnsi="Calibri" w:cs="Times New Roman"/>
                <w:color w:val="000000"/>
              </w:rPr>
              <w:t>2.62</w:t>
            </w:r>
          </w:p>
        </w:tc>
      </w:tr>
      <w:tr w:rsidR="008B0671" w:rsidRPr="008B0671" w:rsidTr="008B0671">
        <w:trPr>
          <w:trHeight w:val="480"/>
          <w:jc w:val="center"/>
        </w:trPr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71" w:rsidRPr="008B0671" w:rsidRDefault="008B0671" w:rsidP="008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671">
              <w:rPr>
                <w:rFonts w:ascii="Calibri" w:eastAsia="Times New Roman" w:hAnsi="Calibri" w:cs="Times New Roman"/>
                <w:color w:val="000000"/>
              </w:rPr>
              <w:t>Completers (n=26)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71" w:rsidRPr="008B0671" w:rsidRDefault="008B0671" w:rsidP="008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0671">
              <w:rPr>
                <w:rFonts w:ascii="Calibri" w:eastAsia="Times New Roman" w:hAnsi="Calibri" w:cs="Times New Roman"/>
                <w:color w:val="000000"/>
              </w:rPr>
              <w:t>2.39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71" w:rsidRPr="008B0671" w:rsidRDefault="008B0671" w:rsidP="008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0671">
              <w:rPr>
                <w:rFonts w:ascii="Calibri" w:eastAsia="Times New Roman" w:hAnsi="Calibri" w:cs="Times New Roman"/>
                <w:color w:val="000000"/>
              </w:rPr>
              <w:t>2.06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71" w:rsidRPr="008B0671" w:rsidRDefault="008B0671" w:rsidP="008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0671">
              <w:rPr>
                <w:rFonts w:ascii="Calibri" w:eastAsia="Times New Roman" w:hAnsi="Calibri" w:cs="Times New Roman"/>
                <w:color w:val="000000"/>
              </w:rPr>
              <w:t>2.23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671" w:rsidRPr="008B0671" w:rsidRDefault="008B0671" w:rsidP="008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0671">
              <w:rPr>
                <w:rFonts w:ascii="Calibri" w:eastAsia="Times New Roman" w:hAnsi="Calibri" w:cs="Times New Roman"/>
                <w:color w:val="000000"/>
              </w:rPr>
              <w:t>2.27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671" w:rsidRPr="008B0671" w:rsidRDefault="008B0671" w:rsidP="008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0671">
              <w:rPr>
                <w:rFonts w:ascii="Calibri" w:eastAsia="Times New Roman" w:hAnsi="Calibri" w:cs="Times New Roman"/>
                <w:color w:val="000000"/>
              </w:rPr>
              <w:t>2.35</w:t>
            </w:r>
          </w:p>
        </w:tc>
      </w:tr>
      <w:tr w:rsidR="008B0671" w:rsidRPr="008B0671" w:rsidTr="008B0671">
        <w:trPr>
          <w:trHeight w:val="552"/>
          <w:jc w:val="center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8B0671" w:rsidRPr="008B0671" w:rsidRDefault="008B0671" w:rsidP="008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671">
              <w:rPr>
                <w:rFonts w:ascii="Calibri" w:eastAsia="Times New Roman" w:hAnsi="Calibri" w:cs="Times New Roman"/>
                <w:color w:val="000000"/>
              </w:rPr>
              <w:t>Difference  Placers vs. Completers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B0671" w:rsidRPr="008B0671" w:rsidRDefault="008B0671" w:rsidP="008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067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B0671" w:rsidRPr="008B0671" w:rsidRDefault="008B0671" w:rsidP="008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0671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B0671" w:rsidRPr="008B0671" w:rsidRDefault="008B0671" w:rsidP="008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0671">
              <w:rPr>
                <w:rFonts w:ascii="Calibri" w:eastAsia="Times New Roman" w:hAnsi="Calibri" w:cs="Times New Roman"/>
                <w:color w:val="000000"/>
              </w:rPr>
              <w:t>0.44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B0671" w:rsidRPr="008B0671" w:rsidRDefault="008B0671" w:rsidP="008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0671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B0671" w:rsidRPr="008B0671" w:rsidRDefault="008B0671" w:rsidP="008B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0671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</w:tr>
      <w:tr w:rsidR="008B0671" w:rsidRPr="008B0671" w:rsidTr="008B0671">
        <w:trPr>
          <w:trHeight w:val="288"/>
          <w:jc w:val="center"/>
        </w:trPr>
        <w:tc>
          <w:tcPr>
            <w:tcW w:w="8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0671" w:rsidRPr="008B0671" w:rsidRDefault="008B0671" w:rsidP="008B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8B067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 Difference between Placers and Completers (developmental sequence) is statistically </w:t>
            </w:r>
            <w:proofErr w:type="spellStart"/>
            <w:r w:rsidRPr="008B067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signficant</w:t>
            </w:r>
            <w:proofErr w:type="spellEnd"/>
            <w:r w:rsidRPr="008B067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at p&lt;.05. </w:t>
            </w:r>
          </w:p>
        </w:tc>
      </w:tr>
    </w:tbl>
    <w:p w:rsidR="008B0671" w:rsidRDefault="008B0671" w:rsidP="008B0671">
      <w:pPr>
        <w:rPr>
          <w:rFonts w:ascii="Times New Roman" w:hAnsi="Times New Roman" w:cs="Times New Roman"/>
          <w:sz w:val="32"/>
          <w:szCs w:val="32"/>
        </w:rPr>
      </w:pPr>
    </w:p>
    <w:p w:rsidR="008B0671" w:rsidRDefault="008B0671" w:rsidP="008B06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D20923D" wp14:editId="4E73D5AA">
            <wp:extent cx="5318760" cy="3539490"/>
            <wp:effectExtent l="0" t="0" r="15240" b="2286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B0671" w:rsidRDefault="008B0671" w:rsidP="008B06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0671" w:rsidRDefault="008B0671" w:rsidP="008B06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0671" w:rsidRPr="008B0671" w:rsidRDefault="008B0671" w:rsidP="008B0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SPSS Output: </w:t>
      </w:r>
    </w:p>
    <w:tbl>
      <w:tblPr>
        <w:tblW w:w="766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4"/>
        <w:gridCol w:w="1176"/>
        <w:gridCol w:w="1019"/>
        <w:gridCol w:w="1018"/>
        <w:gridCol w:w="1441"/>
        <w:gridCol w:w="1469"/>
      </w:tblGrid>
      <w:tr w:rsidR="008B0671" w:rsidRPr="008B0671">
        <w:trPr>
          <w:cantSplit/>
          <w:tblHeader/>
        </w:trPr>
        <w:tc>
          <w:tcPr>
            <w:tcW w:w="7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Group Statistics</w:t>
            </w:r>
          </w:p>
        </w:tc>
      </w:tr>
      <w:tr w:rsidR="008B0671" w:rsidRPr="008B0671">
        <w:trPr>
          <w:cantSplit/>
          <w:tblHeader/>
        </w:trPr>
        <w:tc>
          <w:tcPr>
            <w:tcW w:w="154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Cohort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N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Std. Deviation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Std. Error Mean</w:t>
            </w:r>
          </w:p>
        </w:tc>
      </w:tr>
      <w:tr w:rsidR="008B0671" w:rsidRPr="008B0671">
        <w:trPr>
          <w:cantSplit/>
          <w:tblHeader/>
        </w:trPr>
        <w:tc>
          <w:tcPr>
            <w:tcW w:w="1543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Focus</w:t>
            </w:r>
          </w:p>
        </w:tc>
        <w:tc>
          <w:tcPr>
            <w:tcW w:w="117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Completer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2.3942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.53466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.10486</w:t>
            </w:r>
          </w:p>
        </w:tc>
      </w:tr>
      <w:tr w:rsidR="008B0671" w:rsidRPr="008B0671">
        <w:trPr>
          <w:cantSplit/>
          <w:tblHeader/>
        </w:trPr>
        <w:tc>
          <w:tcPr>
            <w:tcW w:w="1543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Placer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2.7692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.47394</w:t>
            </w:r>
          </w:p>
        </w:tc>
        <w:tc>
          <w:tcPr>
            <w:tcW w:w="146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.09295</w:t>
            </w:r>
          </w:p>
        </w:tc>
      </w:tr>
      <w:tr w:rsidR="008B0671" w:rsidRPr="008B0671">
        <w:trPr>
          <w:cantSplit/>
          <w:tblHeader/>
        </w:trPr>
        <w:tc>
          <w:tcPr>
            <w:tcW w:w="154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Support</w:t>
            </w:r>
          </w:p>
        </w:tc>
        <w:tc>
          <w:tcPr>
            <w:tcW w:w="1176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Completer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2.0577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.49653</w:t>
            </w:r>
          </w:p>
        </w:tc>
        <w:tc>
          <w:tcPr>
            <w:tcW w:w="146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.09738</w:t>
            </w:r>
          </w:p>
        </w:tc>
      </w:tr>
      <w:tr w:rsidR="008B0671" w:rsidRPr="008B0671">
        <w:trPr>
          <w:cantSplit/>
          <w:tblHeader/>
        </w:trPr>
        <w:tc>
          <w:tcPr>
            <w:tcW w:w="154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Placer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2.4712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.52596</w:t>
            </w:r>
          </w:p>
        </w:tc>
        <w:tc>
          <w:tcPr>
            <w:tcW w:w="146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.10315</w:t>
            </w:r>
          </w:p>
        </w:tc>
      </w:tr>
      <w:tr w:rsidR="008B0671" w:rsidRPr="008B0671">
        <w:trPr>
          <w:cantSplit/>
          <w:tblHeader/>
        </w:trPr>
        <w:tc>
          <w:tcPr>
            <w:tcW w:w="154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 xml:space="preserve">Organization </w:t>
            </w:r>
          </w:p>
        </w:tc>
        <w:tc>
          <w:tcPr>
            <w:tcW w:w="1176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Completer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2.2308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.51925</w:t>
            </w:r>
          </w:p>
        </w:tc>
        <w:tc>
          <w:tcPr>
            <w:tcW w:w="146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.10183</w:t>
            </w:r>
          </w:p>
        </w:tc>
      </w:tr>
      <w:tr w:rsidR="008B0671" w:rsidRPr="008B0671">
        <w:trPr>
          <w:cantSplit/>
          <w:tblHeader/>
        </w:trPr>
        <w:tc>
          <w:tcPr>
            <w:tcW w:w="154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Placer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2.6731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.50877</w:t>
            </w:r>
          </w:p>
        </w:tc>
        <w:tc>
          <w:tcPr>
            <w:tcW w:w="146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.09978</w:t>
            </w:r>
          </w:p>
        </w:tc>
      </w:tr>
      <w:tr w:rsidR="008B0671" w:rsidRPr="008B0671">
        <w:trPr>
          <w:cantSplit/>
          <w:tblHeader/>
        </w:trPr>
        <w:tc>
          <w:tcPr>
            <w:tcW w:w="1543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Language Use</w:t>
            </w:r>
          </w:p>
        </w:tc>
        <w:tc>
          <w:tcPr>
            <w:tcW w:w="1176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Completer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2.2692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.50459</w:t>
            </w:r>
          </w:p>
        </w:tc>
        <w:tc>
          <w:tcPr>
            <w:tcW w:w="146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.09896</w:t>
            </w:r>
          </w:p>
        </w:tc>
      </w:tr>
      <w:tr w:rsidR="008B0671" w:rsidRPr="008B0671">
        <w:trPr>
          <w:cantSplit/>
          <w:tblHeader/>
        </w:trPr>
        <w:tc>
          <w:tcPr>
            <w:tcW w:w="1543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Placer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18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2.6442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.51075</w:t>
            </w:r>
          </w:p>
        </w:tc>
        <w:tc>
          <w:tcPr>
            <w:tcW w:w="146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.10017</w:t>
            </w:r>
          </w:p>
        </w:tc>
      </w:tr>
      <w:tr w:rsidR="008B0671" w:rsidRPr="008B0671">
        <w:trPr>
          <w:cantSplit/>
          <w:tblHeader/>
        </w:trPr>
        <w:tc>
          <w:tcPr>
            <w:tcW w:w="1543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Mechanics</w:t>
            </w:r>
          </w:p>
        </w:tc>
        <w:tc>
          <w:tcPr>
            <w:tcW w:w="1176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Completer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18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2.3462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.58769</w:t>
            </w:r>
          </w:p>
        </w:tc>
        <w:tc>
          <w:tcPr>
            <w:tcW w:w="146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.11526</w:t>
            </w:r>
          </w:p>
        </w:tc>
      </w:tr>
      <w:tr w:rsidR="008B0671" w:rsidRPr="008B0671">
        <w:trPr>
          <w:cantSplit/>
        </w:trPr>
        <w:tc>
          <w:tcPr>
            <w:tcW w:w="1543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Placer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2.6154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.52072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B0671" w:rsidRPr="008B0671" w:rsidRDefault="008B0671" w:rsidP="008B0671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B0671">
              <w:rPr>
                <w:rFonts w:ascii="Arial" w:hAnsi="Arial" w:cs="Arial"/>
                <w:color w:val="000000"/>
                <w:sz w:val="14"/>
                <w:szCs w:val="14"/>
              </w:rPr>
              <w:t>.10212</w:t>
            </w:r>
          </w:p>
        </w:tc>
      </w:tr>
    </w:tbl>
    <w:p w:rsidR="008B0671" w:rsidRPr="008B0671" w:rsidRDefault="008B0671" w:rsidP="008B067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B0671" w:rsidRDefault="008B0671" w:rsidP="008B06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70195FA" wp14:editId="21893706">
            <wp:extent cx="5943600" cy="31388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671" w:rsidRPr="008B0671" w:rsidRDefault="008B0671" w:rsidP="008B067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B0671" w:rsidRPr="008B0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71"/>
    <w:rsid w:val="005107DF"/>
    <w:rsid w:val="008B0671"/>
    <w:rsid w:val="00B0746F"/>
    <w:rsid w:val="00E5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EMCC Sample of Fall 2012 English 101  Students  "Placers vs. Dev. Ed. Completers</a:t>
            </a:r>
            <a:r>
              <a:rPr lang="en-US"/>
              <a:t>"</a:t>
            </a:r>
          </a:p>
          <a:p>
            <a:pPr>
              <a:defRPr/>
            </a:pPr>
            <a:r>
              <a:rPr lang="en-US" sz="1200"/>
              <a:t>Mean Score</a:t>
            </a:r>
            <a:r>
              <a:rPr lang="en-US" sz="1200" baseline="0"/>
              <a:t>s </a:t>
            </a:r>
            <a:r>
              <a:rPr lang="en-US" sz="1200"/>
              <a:t>for</a:t>
            </a:r>
            <a:r>
              <a:rPr lang="en-US" sz="1200" baseline="0"/>
              <a:t> EMCC Writing Rubric Components</a:t>
            </a:r>
            <a:r>
              <a:rPr lang="en-US" sz="1200"/>
              <a:t> </a:t>
            </a:r>
          </a:p>
        </c:rich>
      </c:tx>
      <c:layout>
        <c:manualLayout>
          <c:xMode val="edge"/>
          <c:yMode val="edge"/>
          <c:x val="0.11534135776007942"/>
          <c:y val="1.7940437746681019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9.3085739282589675E-2"/>
          <c:y val="0.23798117807932781"/>
          <c:w val="0.82213713910761155"/>
          <c:h val="0.559176604539072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'Summary Charts '!$A$5</c:f>
              <c:strCache>
                <c:ptCount val="1"/>
                <c:pt idx="0">
                  <c:v>Placers (n=26)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'Summary Charts '!$B$3:$F$3</c:f>
              <c:strCache>
                <c:ptCount val="5"/>
                <c:pt idx="0">
                  <c:v>Focus*</c:v>
                </c:pt>
                <c:pt idx="1">
                  <c:v>Support*</c:v>
                </c:pt>
                <c:pt idx="2">
                  <c:v>Organization*</c:v>
                </c:pt>
                <c:pt idx="3">
                  <c:v>Lang. Use*</c:v>
                </c:pt>
                <c:pt idx="4">
                  <c:v>Mechanics</c:v>
                </c:pt>
              </c:strCache>
            </c:strRef>
          </c:cat>
          <c:val>
            <c:numRef>
              <c:f>'Summary Charts '!$B$5:$F$5</c:f>
              <c:numCache>
                <c:formatCode>0.00</c:formatCode>
                <c:ptCount val="5"/>
                <c:pt idx="0">
                  <c:v>2.7692307692307692</c:v>
                </c:pt>
                <c:pt idx="1">
                  <c:v>2.4711538461538463</c:v>
                </c:pt>
                <c:pt idx="2">
                  <c:v>2.6730769230769229</c:v>
                </c:pt>
                <c:pt idx="3">
                  <c:v>2.6442307692307692</c:v>
                </c:pt>
                <c:pt idx="4">
                  <c:v>2.6153846153846154</c:v>
                </c:pt>
              </c:numCache>
            </c:numRef>
          </c:val>
        </c:ser>
        <c:ser>
          <c:idx val="1"/>
          <c:order val="1"/>
          <c:tx>
            <c:strRef>
              <c:f>'Summary Charts '!$A$6</c:f>
              <c:strCache>
                <c:ptCount val="1"/>
                <c:pt idx="0">
                  <c:v>Completers (n=26)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cat>
            <c:strRef>
              <c:f>'Summary Charts '!$B$3:$F$3</c:f>
              <c:strCache>
                <c:ptCount val="5"/>
                <c:pt idx="0">
                  <c:v>Focus*</c:v>
                </c:pt>
                <c:pt idx="1">
                  <c:v>Support*</c:v>
                </c:pt>
                <c:pt idx="2">
                  <c:v>Organization*</c:v>
                </c:pt>
                <c:pt idx="3">
                  <c:v>Lang. Use*</c:v>
                </c:pt>
                <c:pt idx="4">
                  <c:v>Mechanics</c:v>
                </c:pt>
              </c:strCache>
            </c:strRef>
          </c:cat>
          <c:val>
            <c:numRef>
              <c:f>'Summary Charts '!$B$6:$F$6</c:f>
              <c:numCache>
                <c:formatCode>0.00</c:formatCode>
                <c:ptCount val="5"/>
                <c:pt idx="0">
                  <c:v>2.3942307692307692</c:v>
                </c:pt>
                <c:pt idx="1">
                  <c:v>2.0576923076923075</c:v>
                </c:pt>
                <c:pt idx="2">
                  <c:v>2.2307692307692308</c:v>
                </c:pt>
                <c:pt idx="3">
                  <c:v>2.2692307692307692</c:v>
                </c:pt>
                <c:pt idx="4">
                  <c:v>2.3461538461538463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610240"/>
        <c:axId val="252069376"/>
      </c:barChart>
      <c:catAx>
        <c:axId val="251610240"/>
        <c:scaling>
          <c:orientation val="minMax"/>
        </c:scaling>
        <c:delete val="0"/>
        <c:axPos val="b"/>
        <c:majorTickMark val="out"/>
        <c:minorTickMark val="none"/>
        <c:tickLblPos val="nextTo"/>
        <c:crossAx val="252069376"/>
        <c:crosses val="autoZero"/>
        <c:auto val="1"/>
        <c:lblAlgn val="ctr"/>
        <c:lblOffset val="100"/>
        <c:noMultiLvlLbl val="0"/>
      </c:catAx>
      <c:valAx>
        <c:axId val="252069376"/>
        <c:scaling>
          <c:orientation val="minMax"/>
          <c:max val="4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nextTo"/>
        <c:crossAx val="251610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1843850822372125"/>
          <c:y val="0.25413604784870136"/>
          <c:w val="0.21938271326399386"/>
          <c:h val="0.12173787749082494"/>
        </c:manualLayout>
      </c:layout>
      <c:overlay val="0"/>
      <c:spPr>
        <a:solidFill>
          <a:schemeClr val="bg1"/>
        </a:solidFill>
      </c:spPr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0.16905</cdr:x>
      <cdr:y>0.90527</cdr:y>
    </cdr:from>
    <cdr:to>
      <cdr:x>0.85387</cdr:x>
      <cdr:y>0.96555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99160" y="3204210"/>
          <a:ext cx="3642360" cy="2133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 Indicates difference is statistically significant at</a:t>
          </a:r>
          <a:r>
            <a:rPr lang="en-US" sz="1100" baseline="0"/>
            <a:t> p&lt;.05</a:t>
          </a:r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Administrator</cp:lastModifiedBy>
  <cp:revision>2</cp:revision>
  <dcterms:created xsi:type="dcterms:W3CDTF">2013-02-11T15:50:00Z</dcterms:created>
  <dcterms:modified xsi:type="dcterms:W3CDTF">2013-02-11T15:50:00Z</dcterms:modified>
</cp:coreProperties>
</file>